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8FE" w:rsidRDefault="00EA18FE" w:rsidP="00EA18FE">
      <w:pPr>
        <w:pStyle w:val="Default"/>
        <w:rPr>
          <w:sz w:val="22"/>
          <w:szCs w:val="22"/>
        </w:rPr>
      </w:pPr>
      <w:r>
        <w:rPr>
          <w:b/>
          <w:bCs/>
          <w:sz w:val="22"/>
          <w:szCs w:val="22"/>
        </w:rPr>
        <w:t xml:space="preserve">Case Study 3 </w:t>
      </w:r>
      <w:r>
        <w:rPr>
          <w:b/>
          <w:bCs/>
          <w:i/>
          <w:iCs/>
          <w:sz w:val="22"/>
          <w:szCs w:val="22"/>
        </w:rPr>
        <w:t xml:space="preserve">Word Limit: </w:t>
      </w:r>
      <w:r>
        <w:rPr>
          <w:i/>
          <w:iCs/>
          <w:sz w:val="22"/>
          <w:szCs w:val="22"/>
        </w:rPr>
        <w:t xml:space="preserve">1,000 words (Single line spacing, 11pnt font, TNR or similar) </w:t>
      </w:r>
    </w:p>
    <w:p w:rsidR="00EA18FE" w:rsidRDefault="00EA18FE" w:rsidP="00EA18FE">
      <w:pPr>
        <w:pStyle w:val="Default"/>
        <w:rPr>
          <w:sz w:val="22"/>
          <w:szCs w:val="22"/>
        </w:rPr>
      </w:pPr>
      <w:r>
        <w:rPr>
          <w:sz w:val="22"/>
          <w:szCs w:val="22"/>
        </w:rPr>
        <w:t xml:space="preserve">Rose Ltd acquired 50% of the shares in Thorn Ltd. The directors of Rose Ltd have asked your firm for advice on how Rose Ltd could account for their investment in Thorn Ltd under the Australian Accounting Standards. </w:t>
      </w:r>
    </w:p>
    <w:p w:rsidR="00EA18FE" w:rsidRDefault="00EA18FE" w:rsidP="00EA18FE">
      <w:pPr>
        <w:pStyle w:val="Default"/>
        <w:rPr>
          <w:sz w:val="22"/>
          <w:szCs w:val="22"/>
        </w:rPr>
      </w:pPr>
      <w:r>
        <w:rPr>
          <w:i/>
          <w:iCs/>
          <w:sz w:val="22"/>
          <w:szCs w:val="22"/>
        </w:rPr>
        <w:t xml:space="preserve">Required: </w:t>
      </w:r>
    </w:p>
    <w:p w:rsidR="00EA18FE" w:rsidRDefault="00EA18FE" w:rsidP="00EA18FE">
      <w:pPr>
        <w:pStyle w:val="Default"/>
        <w:rPr>
          <w:sz w:val="22"/>
          <w:szCs w:val="22"/>
        </w:rPr>
      </w:pPr>
      <w:r>
        <w:rPr>
          <w:i/>
          <w:iCs/>
          <w:sz w:val="22"/>
          <w:szCs w:val="22"/>
        </w:rPr>
        <w:t xml:space="preserve">Prepare a report for the directors of Rose Ltd which explains the possible ways the investment in Thorn Ltd could be treated by Rose Ltd for accounting purposes. For each possible scenario, you should identify the type of investment, the conditions that need to be satisfied for the particular type of investment and the relevant accounting method for the type of investment. </w:t>
      </w:r>
    </w:p>
    <w:p w:rsidR="00EA18FE" w:rsidRDefault="00EA18FE" w:rsidP="00EA18FE">
      <w:pPr>
        <w:pStyle w:val="Default"/>
        <w:rPr>
          <w:sz w:val="22"/>
          <w:szCs w:val="22"/>
        </w:rPr>
      </w:pPr>
      <w:r>
        <w:rPr>
          <w:i/>
          <w:iCs/>
          <w:sz w:val="22"/>
          <w:szCs w:val="22"/>
        </w:rPr>
        <w:t xml:space="preserve">The report should include any assumptions made and is to clearly identify ‘what’ information Rose Ltd would need to make a final determination. </w:t>
      </w:r>
    </w:p>
    <w:p w:rsidR="00EA18FE" w:rsidRDefault="00EA18FE" w:rsidP="00EA18FE">
      <w:pPr>
        <w:pStyle w:val="Default"/>
        <w:rPr>
          <w:sz w:val="22"/>
          <w:szCs w:val="22"/>
        </w:rPr>
      </w:pPr>
      <w:r>
        <w:rPr>
          <w:b/>
          <w:bCs/>
          <w:sz w:val="22"/>
          <w:szCs w:val="22"/>
        </w:rPr>
        <w:t xml:space="preserve">NOTE: Presentation for each case: </w:t>
      </w:r>
      <w:r>
        <w:rPr>
          <w:sz w:val="22"/>
          <w:szCs w:val="22"/>
        </w:rPr>
        <w:t xml:space="preserve">Whilst you must carefully base your analysis on relevant accounting standards, bear in mind that report/s are to be presented in a professional manner intended to be understood by your clients. The group should give considerable thought and discussion on how to present the information in each case study given the allocation of 8 marks to professional communication. An ‘essay’ format would not be appropriate. The use of tables or diagrams (for example) would be appropriate.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591"/>
        <w:gridCol w:w="1591"/>
        <w:gridCol w:w="1591"/>
        <w:gridCol w:w="1591"/>
        <w:gridCol w:w="1591"/>
        <w:gridCol w:w="1591"/>
      </w:tblGrid>
      <w:tr w:rsidR="00EA18FE">
        <w:tblPrEx>
          <w:tblCellMar>
            <w:top w:w="0" w:type="dxa"/>
            <w:bottom w:w="0" w:type="dxa"/>
          </w:tblCellMar>
        </w:tblPrEx>
        <w:trPr>
          <w:trHeight w:val="244"/>
        </w:trPr>
        <w:tc>
          <w:tcPr>
            <w:tcW w:w="1591" w:type="dxa"/>
          </w:tcPr>
          <w:p w:rsidR="00EA18FE" w:rsidRDefault="00EA18FE">
            <w:pPr>
              <w:pStyle w:val="Default"/>
              <w:rPr>
                <w:sz w:val="22"/>
                <w:szCs w:val="22"/>
              </w:rPr>
            </w:pPr>
            <w:bookmarkStart w:id="0" w:name="_GoBack"/>
            <w:bookmarkEnd w:id="0"/>
          </w:p>
        </w:tc>
        <w:tc>
          <w:tcPr>
            <w:tcW w:w="1591" w:type="dxa"/>
          </w:tcPr>
          <w:p w:rsidR="00EA18FE" w:rsidRDefault="00EA18FE">
            <w:pPr>
              <w:pStyle w:val="Default"/>
              <w:rPr>
                <w:sz w:val="22"/>
                <w:szCs w:val="22"/>
              </w:rPr>
            </w:pPr>
          </w:p>
        </w:tc>
        <w:tc>
          <w:tcPr>
            <w:tcW w:w="1591" w:type="dxa"/>
          </w:tcPr>
          <w:p w:rsidR="00EA18FE" w:rsidRDefault="00EA18FE">
            <w:pPr>
              <w:pStyle w:val="Default"/>
              <w:rPr>
                <w:sz w:val="22"/>
                <w:szCs w:val="22"/>
              </w:rPr>
            </w:pPr>
          </w:p>
        </w:tc>
        <w:tc>
          <w:tcPr>
            <w:tcW w:w="1591" w:type="dxa"/>
          </w:tcPr>
          <w:p w:rsidR="00EA18FE" w:rsidRDefault="00EA18FE">
            <w:pPr>
              <w:pStyle w:val="Default"/>
              <w:rPr>
                <w:sz w:val="22"/>
                <w:szCs w:val="22"/>
              </w:rPr>
            </w:pPr>
          </w:p>
        </w:tc>
        <w:tc>
          <w:tcPr>
            <w:tcW w:w="1591" w:type="dxa"/>
          </w:tcPr>
          <w:p w:rsidR="00EA18FE" w:rsidRDefault="00EA18FE">
            <w:pPr>
              <w:pStyle w:val="Default"/>
              <w:rPr>
                <w:sz w:val="20"/>
                <w:szCs w:val="20"/>
              </w:rPr>
            </w:pPr>
          </w:p>
        </w:tc>
        <w:tc>
          <w:tcPr>
            <w:tcW w:w="1591" w:type="dxa"/>
          </w:tcPr>
          <w:p w:rsidR="00EA18FE" w:rsidRDefault="00EA18FE">
            <w:pPr>
              <w:pStyle w:val="Default"/>
              <w:rPr>
                <w:sz w:val="22"/>
                <w:szCs w:val="22"/>
              </w:rPr>
            </w:pPr>
          </w:p>
        </w:tc>
      </w:tr>
      <w:tr w:rsidR="00EA18FE">
        <w:tblPrEx>
          <w:tblCellMar>
            <w:top w:w="0" w:type="dxa"/>
            <w:bottom w:w="0" w:type="dxa"/>
          </w:tblCellMar>
        </w:tblPrEx>
        <w:trPr>
          <w:trHeight w:val="1051"/>
        </w:trPr>
        <w:tc>
          <w:tcPr>
            <w:tcW w:w="1591" w:type="dxa"/>
          </w:tcPr>
          <w:p w:rsidR="00EA18FE" w:rsidRDefault="00EA18FE">
            <w:pPr>
              <w:pStyle w:val="Default"/>
              <w:rPr>
                <w:sz w:val="22"/>
                <w:szCs w:val="22"/>
              </w:rPr>
            </w:pPr>
          </w:p>
        </w:tc>
        <w:tc>
          <w:tcPr>
            <w:tcW w:w="1591" w:type="dxa"/>
          </w:tcPr>
          <w:p w:rsidR="00EA18FE" w:rsidRDefault="00EA18FE">
            <w:pPr>
              <w:pStyle w:val="Default"/>
              <w:rPr>
                <w:sz w:val="22"/>
                <w:szCs w:val="22"/>
              </w:rPr>
            </w:pPr>
          </w:p>
        </w:tc>
        <w:tc>
          <w:tcPr>
            <w:tcW w:w="1591" w:type="dxa"/>
          </w:tcPr>
          <w:p w:rsidR="00EA18FE" w:rsidRDefault="00EA18FE">
            <w:pPr>
              <w:pStyle w:val="Default"/>
              <w:rPr>
                <w:sz w:val="22"/>
                <w:szCs w:val="22"/>
              </w:rPr>
            </w:pPr>
          </w:p>
        </w:tc>
        <w:tc>
          <w:tcPr>
            <w:tcW w:w="1591" w:type="dxa"/>
          </w:tcPr>
          <w:p w:rsidR="00EA18FE" w:rsidRDefault="00EA18FE">
            <w:pPr>
              <w:pStyle w:val="Default"/>
              <w:rPr>
                <w:sz w:val="22"/>
                <w:szCs w:val="22"/>
              </w:rPr>
            </w:pPr>
          </w:p>
        </w:tc>
        <w:tc>
          <w:tcPr>
            <w:tcW w:w="1591" w:type="dxa"/>
          </w:tcPr>
          <w:p w:rsidR="00EA18FE" w:rsidRDefault="00EA18FE">
            <w:pPr>
              <w:pStyle w:val="Default"/>
              <w:rPr>
                <w:sz w:val="22"/>
                <w:szCs w:val="22"/>
              </w:rPr>
            </w:pPr>
          </w:p>
        </w:tc>
        <w:tc>
          <w:tcPr>
            <w:tcW w:w="1591" w:type="dxa"/>
          </w:tcPr>
          <w:p w:rsidR="00EA18FE" w:rsidRDefault="00EA18FE">
            <w:pPr>
              <w:pStyle w:val="Default"/>
              <w:rPr>
                <w:sz w:val="22"/>
                <w:szCs w:val="22"/>
              </w:rPr>
            </w:pPr>
          </w:p>
        </w:tc>
      </w:tr>
      <w:tr w:rsidR="00EA18FE">
        <w:tblPrEx>
          <w:tblCellMar>
            <w:top w:w="0" w:type="dxa"/>
            <w:bottom w:w="0" w:type="dxa"/>
          </w:tblCellMar>
        </w:tblPrEx>
        <w:trPr>
          <w:trHeight w:val="1050"/>
        </w:trPr>
        <w:tc>
          <w:tcPr>
            <w:tcW w:w="1591" w:type="dxa"/>
          </w:tcPr>
          <w:p w:rsidR="00EA18FE" w:rsidRDefault="00EA18FE">
            <w:pPr>
              <w:pStyle w:val="Default"/>
              <w:rPr>
                <w:sz w:val="22"/>
                <w:szCs w:val="22"/>
              </w:rPr>
            </w:pPr>
          </w:p>
        </w:tc>
        <w:tc>
          <w:tcPr>
            <w:tcW w:w="1591" w:type="dxa"/>
          </w:tcPr>
          <w:p w:rsidR="00EA18FE" w:rsidRDefault="00EA18FE">
            <w:pPr>
              <w:pStyle w:val="Default"/>
              <w:rPr>
                <w:sz w:val="22"/>
                <w:szCs w:val="22"/>
              </w:rPr>
            </w:pPr>
          </w:p>
        </w:tc>
        <w:tc>
          <w:tcPr>
            <w:tcW w:w="1591" w:type="dxa"/>
          </w:tcPr>
          <w:p w:rsidR="00EA18FE" w:rsidRDefault="00EA18FE">
            <w:pPr>
              <w:pStyle w:val="Default"/>
              <w:rPr>
                <w:sz w:val="22"/>
                <w:szCs w:val="22"/>
              </w:rPr>
            </w:pPr>
          </w:p>
        </w:tc>
        <w:tc>
          <w:tcPr>
            <w:tcW w:w="1591" w:type="dxa"/>
          </w:tcPr>
          <w:p w:rsidR="00EA18FE" w:rsidRDefault="00EA18FE">
            <w:pPr>
              <w:pStyle w:val="Default"/>
              <w:rPr>
                <w:sz w:val="22"/>
                <w:szCs w:val="22"/>
              </w:rPr>
            </w:pPr>
          </w:p>
        </w:tc>
        <w:tc>
          <w:tcPr>
            <w:tcW w:w="1591" w:type="dxa"/>
          </w:tcPr>
          <w:p w:rsidR="00EA18FE" w:rsidRDefault="00EA18FE">
            <w:pPr>
              <w:pStyle w:val="Default"/>
              <w:rPr>
                <w:sz w:val="22"/>
                <w:szCs w:val="22"/>
              </w:rPr>
            </w:pPr>
          </w:p>
        </w:tc>
        <w:tc>
          <w:tcPr>
            <w:tcW w:w="1591" w:type="dxa"/>
          </w:tcPr>
          <w:p w:rsidR="00EA18FE" w:rsidRDefault="00EA18FE">
            <w:pPr>
              <w:pStyle w:val="Default"/>
              <w:rPr>
                <w:sz w:val="22"/>
                <w:szCs w:val="22"/>
              </w:rPr>
            </w:pPr>
          </w:p>
        </w:tc>
      </w:tr>
      <w:tr w:rsidR="00EA18FE">
        <w:tblPrEx>
          <w:tblCellMar>
            <w:top w:w="0" w:type="dxa"/>
            <w:bottom w:w="0" w:type="dxa"/>
          </w:tblCellMar>
        </w:tblPrEx>
        <w:trPr>
          <w:trHeight w:val="1049"/>
        </w:trPr>
        <w:tc>
          <w:tcPr>
            <w:tcW w:w="1591" w:type="dxa"/>
          </w:tcPr>
          <w:p w:rsidR="00EA18FE" w:rsidRDefault="00EA18FE">
            <w:pPr>
              <w:pStyle w:val="Default"/>
              <w:rPr>
                <w:sz w:val="22"/>
                <w:szCs w:val="22"/>
              </w:rPr>
            </w:pPr>
          </w:p>
        </w:tc>
        <w:tc>
          <w:tcPr>
            <w:tcW w:w="1591" w:type="dxa"/>
          </w:tcPr>
          <w:p w:rsidR="00EA18FE" w:rsidRDefault="00EA18FE">
            <w:pPr>
              <w:pStyle w:val="Default"/>
              <w:rPr>
                <w:sz w:val="22"/>
                <w:szCs w:val="22"/>
              </w:rPr>
            </w:pPr>
          </w:p>
        </w:tc>
        <w:tc>
          <w:tcPr>
            <w:tcW w:w="1591" w:type="dxa"/>
          </w:tcPr>
          <w:p w:rsidR="00EA18FE" w:rsidRDefault="00EA18FE">
            <w:pPr>
              <w:pStyle w:val="Default"/>
              <w:rPr>
                <w:sz w:val="22"/>
                <w:szCs w:val="22"/>
              </w:rPr>
            </w:pPr>
          </w:p>
        </w:tc>
        <w:tc>
          <w:tcPr>
            <w:tcW w:w="1591" w:type="dxa"/>
          </w:tcPr>
          <w:p w:rsidR="00EA18FE" w:rsidRDefault="00EA18FE">
            <w:pPr>
              <w:pStyle w:val="Default"/>
              <w:rPr>
                <w:sz w:val="22"/>
                <w:szCs w:val="22"/>
              </w:rPr>
            </w:pPr>
          </w:p>
        </w:tc>
        <w:tc>
          <w:tcPr>
            <w:tcW w:w="1591" w:type="dxa"/>
          </w:tcPr>
          <w:p w:rsidR="00EA18FE" w:rsidRDefault="00EA18FE">
            <w:pPr>
              <w:pStyle w:val="Default"/>
              <w:rPr>
                <w:sz w:val="22"/>
                <w:szCs w:val="22"/>
              </w:rPr>
            </w:pPr>
          </w:p>
        </w:tc>
        <w:tc>
          <w:tcPr>
            <w:tcW w:w="1591" w:type="dxa"/>
          </w:tcPr>
          <w:p w:rsidR="00EA18FE" w:rsidRDefault="00EA18FE">
            <w:pPr>
              <w:pStyle w:val="Default"/>
              <w:rPr>
                <w:sz w:val="22"/>
                <w:szCs w:val="22"/>
              </w:rPr>
            </w:pPr>
          </w:p>
        </w:tc>
      </w:tr>
    </w:tbl>
    <w:p w:rsidR="00F354D2" w:rsidRPr="00EA18FE" w:rsidRDefault="00F354D2"/>
    <w:sectPr w:rsidR="00F354D2" w:rsidRPr="00EA18F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FE"/>
    <w:rsid w:val="00EA18FE"/>
    <w:rsid w:val="00F354D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629F2-EC11-4C18-9BAE-A4241882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18FE"/>
    <w:pPr>
      <w:widowControl w:val="0"/>
      <w:autoSpaceDE w:val="0"/>
      <w:autoSpaceDN w:val="0"/>
      <w:adjustRightInd w:val="0"/>
      <w:spacing w:after="0" w:line="240" w:lineRule="auto"/>
      <w:jc w:val="left"/>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1</cp:revision>
  <dcterms:created xsi:type="dcterms:W3CDTF">2015-05-08T02:28:00Z</dcterms:created>
  <dcterms:modified xsi:type="dcterms:W3CDTF">2015-05-08T02:30:00Z</dcterms:modified>
</cp:coreProperties>
</file>